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5F4" w:rsidRDefault="006945F4" w:rsidP="006945F4">
      <w:pPr>
        <w:pStyle w:val="a3"/>
        <w:spacing w:after="0"/>
        <w:jc w:val="center"/>
      </w:pPr>
      <w:r>
        <w:t>Муниципальное бюджетное образовательное учреждение</w:t>
      </w:r>
    </w:p>
    <w:p w:rsidR="006945F4" w:rsidRDefault="006945F4" w:rsidP="006945F4">
      <w:pPr>
        <w:pStyle w:val="a3"/>
        <w:spacing w:after="0"/>
        <w:jc w:val="center"/>
      </w:pPr>
      <w:r>
        <w:t>«Ользоновская средняя школа»</w:t>
      </w:r>
    </w:p>
    <w:p w:rsidR="006945F4" w:rsidRDefault="006945F4" w:rsidP="006945F4">
      <w:pPr>
        <w:pStyle w:val="a3"/>
        <w:spacing w:after="0"/>
      </w:pPr>
    </w:p>
    <w:p w:rsidR="006945F4" w:rsidRDefault="006945F4" w:rsidP="006945F4">
      <w:pPr>
        <w:pStyle w:val="a3"/>
        <w:spacing w:before="0" w:beforeAutospacing="0" w:after="0"/>
        <w:jc w:val="center"/>
      </w:pPr>
      <w:r>
        <w:t xml:space="preserve">                                                                                                    «Утверждаю»</w:t>
      </w:r>
    </w:p>
    <w:p w:rsidR="006945F4" w:rsidRDefault="006945F4" w:rsidP="006945F4">
      <w:pPr>
        <w:pStyle w:val="a3"/>
        <w:spacing w:after="0"/>
        <w:jc w:val="center"/>
      </w:pPr>
      <w:r>
        <w:t xml:space="preserve">                                                                                                 Директор школы</w:t>
      </w:r>
    </w:p>
    <w:p w:rsidR="006945F4" w:rsidRDefault="006945F4" w:rsidP="006945F4">
      <w:pPr>
        <w:pStyle w:val="a3"/>
        <w:spacing w:after="0"/>
        <w:jc w:val="center"/>
      </w:pPr>
      <w:r>
        <w:t xml:space="preserve">                                                                                                  ________</w:t>
      </w:r>
    </w:p>
    <w:p w:rsidR="006945F4" w:rsidRDefault="006945F4" w:rsidP="006945F4">
      <w:pPr>
        <w:pStyle w:val="a3"/>
        <w:spacing w:after="0"/>
        <w:jc w:val="center"/>
      </w:pPr>
      <w:r>
        <w:t xml:space="preserve">                                                                                                    « »______2019г.</w:t>
      </w:r>
    </w:p>
    <w:p w:rsidR="006945F4" w:rsidRDefault="006945F4" w:rsidP="006945F4">
      <w:pPr>
        <w:pStyle w:val="a3"/>
        <w:spacing w:after="0"/>
        <w:jc w:val="center"/>
      </w:pPr>
    </w:p>
    <w:p w:rsidR="006945F4" w:rsidRDefault="006945F4" w:rsidP="006945F4">
      <w:pPr>
        <w:pStyle w:val="a3"/>
        <w:spacing w:after="0"/>
        <w:jc w:val="center"/>
      </w:pPr>
    </w:p>
    <w:p w:rsidR="006945F4" w:rsidRDefault="006945F4" w:rsidP="006945F4">
      <w:pPr>
        <w:pStyle w:val="a3"/>
        <w:spacing w:after="0"/>
        <w:jc w:val="center"/>
      </w:pPr>
      <w:r>
        <w:rPr>
          <w:b/>
          <w:bCs/>
        </w:rPr>
        <w:t>Рабочая программа по внеурочной деятельности:</w:t>
      </w:r>
    </w:p>
    <w:p w:rsidR="006945F4" w:rsidRDefault="006945F4" w:rsidP="006945F4">
      <w:pPr>
        <w:pStyle w:val="a3"/>
        <w:spacing w:after="0"/>
        <w:jc w:val="center"/>
      </w:pPr>
      <w:bookmarkStart w:id="0" w:name="_GoBack"/>
      <w:bookmarkEnd w:id="0"/>
      <w:r>
        <w:t>«Коррекция познавательной сферы</w:t>
      </w:r>
      <w:r>
        <w:rPr>
          <w:b/>
          <w:bCs/>
        </w:rPr>
        <w:t>»</w:t>
      </w:r>
    </w:p>
    <w:p w:rsidR="006945F4" w:rsidRDefault="006945F4" w:rsidP="006945F4">
      <w:pPr>
        <w:pStyle w:val="a3"/>
        <w:spacing w:after="0"/>
        <w:jc w:val="center"/>
      </w:pPr>
      <w:r>
        <w:rPr>
          <w:b/>
          <w:bCs/>
        </w:rPr>
        <w:t>1</w:t>
      </w:r>
      <w:r>
        <w:t xml:space="preserve"> класс (ЛУО)</w:t>
      </w:r>
    </w:p>
    <w:p w:rsidR="006945F4" w:rsidRDefault="006945F4" w:rsidP="006945F4">
      <w:pPr>
        <w:pStyle w:val="a3"/>
        <w:spacing w:after="0"/>
      </w:pPr>
    </w:p>
    <w:p w:rsidR="006945F4" w:rsidRDefault="006945F4" w:rsidP="006945F4">
      <w:pPr>
        <w:pStyle w:val="a3"/>
        <w:shd w:val="clear" w:color="auto" w:fill="FFFFFF"/>
        <w:spacing w:after="0"/>
        <w:jc w:val="right"/>
      </w:pPr>
      <w:r>
        <w:rPr>
          <w:i/>
          <w:iCs/>
          <w:color w:val="000000"/>
          <w:sz w:val="27"/>
          <w:szCs w:val="27"/>
        </w:rPr>
        <w:t xml:space="preserve">Составила: Ользонова Р. С. </w:t>
      </w:r>
    </w:p>
    <w:p w:rsidR="006945F4" w:rsidRDefault="006945F4" w:rsidP="006945F4">
      <w:pPr>
        <w:pStyle w:val="a3"/>
        <w:shd w:val="clear" w:color="auto" w:fill="FFFFFF"/>
        <w:spacing w:after="0"/>
        <w:jc w:val="right"/>
      </w:pPr>
      <w:r>
        <w:rPr>
          <w:i/>
          <w:iCs/>
          <w:color w:val="000000"/>
        </w:rPr>
        <w:t>Учитель – дефектолог,</w:t>
      </w:r>
    </w:p>
    <w:p w:rsidR="006945F4" w:rsidRDefault="006945F4" w:rsidP="006945F4">
      <w:pPr>
        <w:pStyle w:val="a3"/>
        <w:shd w:val="clear" w:color="auto" w:fill="FFFFFF"/>
        <w:spacing w:after="0"/>
        <w:jc w:val="right"/>
      </w:pPr>
      <w:r>
        <w:rPr>
          <w:i/>
          <w:iCs/>
          <w:color w:val="000000"/>
        </w:rPr>
        <w:t>образование высшее педагогическое.</w:t>
      </w:r>
    </w:p>
    <w:p w:rsidR="006945F4" w:rsidRDefault="006945F4" w:rsidP="006945F4">
      <w:pPr>
        <w:pStyle w:val="a3"/>
        <w:spacing w:after="0"/>
      </w:pPr>
    </w:p>
    <w:p w:rsidR="006945F4" w:rsidRDefault="006945F4" w:rsidP="006945F4">
      <w:pPr>
        <w:pStyle w:val="a3"/>
        <w:spacing w:after="0"/>
      </w:pPr>
    </w:p>
    <w:p w:rsidR="006945F4" w:rsidRDefault="006945F4" w:rsidP="006945F4">
      <w:pPr>
        <w:pStyle w:val="a3"/>
        <w:spacing w:after="0"/>
      </w:pPr>
    </w:p>
    <w:p w:rsidR="006945F4" w:rsidRDefault="006945F4" w:rsidP="006945F4">
      <w:pPr>
        <w:pStyle w:val="a3"/>
        <w:spacing w:after="0"/>
      </w:pPr>
    </w:p>
    <w:p w:rsidR="006945F4" w:rsidRDefault="006945F4" w:rsidP="006945F4">
      <w:pPr>
        <w:pStyle w:val="a3"/>
        <w:spacing w:after="0"/>
      </w:pPr>
    </w:p>
    <w:p w:rsidR="006945F4" w:rsidRDefault="006945F4" w:rsidP="006945F4">
      <w:pPr>
        <w:pStyle w:val="a3"/>
        <w:spacing w:after="0"/>
      </w:pPr>
    </w:p>
    <w:p w:rsidR="006945F4" w:rsidRDefault="006945F4" w:rsidP="006945F4">
      <w:pPr>
        <w:pStyle w:val="a3"/>
        <w:spacing w:after="0"/>
      </w:pPr>
    </w:p>
    <w:p w:rsidR="006945F4" w:rsidRDefault="006945F4" w:rsidP="006945F4">
      <w:pPr>
        <w:pStyle w:val="a3"/>
        <w:spacing w:after="0"/>
      </w:pPr>
      <w:r>
        <w:t xml:space="preserve">                                                              2019г.</w:t>
      </w:r>
    </w:p>
    <w:p w:rsidR="006945F4" w:rsidRDefault="006945F4" w:rsidP="006945F4">
      <w:pPr>
        <w:pStyle w:val="a3"/>
        <w:spacing w:after="0"/>
      </w:pPr>
    </w:p>
    <w:p w:rsidR="006945F4" w:rsidRDefault="006945F4" w:rsidP="006945F4">
      <w:pPr>
        <w:tabs>
          <w:tab w:val="left" w:pos="1580"/>
        </w:tabs>
        <w:spacing w:before="100" w:beforeAutospacing="1" w:after="119" w:line="240" w:lineRule="auto"/>
        <w:rPr>
          <w:rFonts w:ascii="Times New Roman" w:hAnsi="Times New Roman" w:cs="Times New Roman"/>
          <w:sz w:val="24"/>
          <w:szCs w:val="24"/>
        </w:rPr>
      </w:pPr>
    </w:p>
    <w:p w:rsidR="006945F4" w:rsidRDefault="006945F4" w:rsidP="006945F4">
      <w:pPr>
        <w:spacing w:before="100" w:beforeAutospacing="1" w:after="119" w:line="240" w:lineRule="auto"/>
        <w:jc w:val="center"/>
        <w:rPr>
          <w:rFonts w:ascii="Times New Roman" w:hAnsi="Times New Roman" w:cs="Times New Roman"/>
          <w:sz w:val="24"/>
          <w:szCs w:val="24"/>
        </w:rPr>
      </w:pPr>
    </w:p>
    <w:p w:rsidR="006945F4" w:rsidRDefault="006945F4" w:rsidP="006945F4">
      <w:pPr>
        <w:spacing w:before="100" w:beforeAutospacing="1" w:after="119" w:line="240" w:lineRule="auto"/>
        <w:jc w:val="center"/>
        <w:rPr>
          <w:rFonts w:ascii="Times New Roman" w:hAnsi="Times New Roman" w:cs="Times New Roman"/>
          <w:sz w:val="24"/>
          <w:szCs w:val="24"/>
        </w:rPr>
      </w:pPr>
    </w:p>
    <w:p w:rsidR="006945F4" w:rsidRDefault="006945F4" w:rsidP="006945F4">
      <w:pPr>
        <w:spacing w:before="100" w:beforeAutospacing="1" w:after="119"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Пояснительная записка</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Рабочая программа составлена для учащегося </w:t>
      </w:r>
      <w:r>
        <w:rPr>
          <w:rFonts w:ascii="Times New Roman" w:eastAsia="Times New Roman" w:hAnsi="Times New Roman" w:cs="Times New Roman"/>
          <w:color w:val="333333"/>
          <w:sz w:val="24"/>
          <w:szCs w:val="24"/>
          <w:lang w:eastAsia="ru-RU"/>
        </w:rPr>
        <w:t xml:space="preserve">1 класса Ланина А., </w:t>
      </w:r>
      <w:r>
        <w:rPr>
          <w:rFonts w:ascii="Times New Roman" w:eastAsia="Times New Roman" w:hAnsi="Times New Roman" w:cs="Times New Roman"/>
          <w:sz w:val="24"/>
          <w:szCs w:val="24"/>
          <w:lang w:eastAsia="ru-RU"/>
        </w:rPr>
        <w:t>с ограниченными возможностями здоровья, нуждающихся в помощи учителя-дефектолога.</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Дети с нарушением интеллекта имеют общую психическую незрелость, низкую познавательную активность, которая проявляется, хотя и неравномерно, но во всех видах психической деятельности. Этим обусловлены особенности восприятия, памяти, внимания, мышления и эмоционально-волевой сферы детей с нарушением интеллекта. Отмечается недостаточность процесса переработки сенсорной информации. Зачастую дети не могут целостно воспринимать наблюдаемые объекты, они воспринимают их фрагментарно, выделяя лишь отдельные признаки. У них беден и узок круг представлений об окружающих предметах и явлениях. Представления нередко не только схематичны, не расчленены, но даже и ошибочны.</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Своеобразна и речь данных детей. Недоразвитие речи проявляется в нарушениях звукопроизношения, бедности и ограниченности словаря. У детей наблюдается недостаточность фонетико-фонематического восприятия, снижения слухоречевой памяти, недоразвитие всех компонентов речи.</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Дети с нарушением интеллекта испытывают трудности ориентировании во времени и пространстве. Отмечается недостаточная координация пальцев, кисти руки, недоразвитие мелкой моторики.</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Основной базой программы являются Программы специальных (коррекционных) образовательных учреждений VIII вида. Подготовительный, 1-4 классы – изд. Просвещение, М., 2008 под ред. В.В.Воронковой</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Содержание программы определено с учетом дидактических принципов, которые для детей с нарушением интеллекта приобретают особую значимость: от простого к сложному, систематичность, доступность и повторяемость материала.</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Основная цель программы – формирование у ребенка знаний об окружающем мире, коррекция и развитие психических процессов, развитие мелкой моторики.</w:t>
      </w:r>
    </w:p>
    <w:p w:rsidR="006945F4" w:rsidRDefault="006945F4" w:rsidP="006945F4">
      <w:pPr>
        <w:shd w:val="clear" w:color="auto" w:fill="FFFFFF"/>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Занятия проводятся 2 раз в неделю по расписанию. Форма занятий индивидуальная — 20 минут.</w:t>
      </w:r>
      <w:r>
        <w:rPr>
          <w:rFonts w:ascii="Times New Roman" w:eastAsia="Times New Roman" w:hAnsi="Times New Roman" w:cs="Times New Roman"/>
          <w:bCs/>
          <w:sz w:val="24"/>
          <w:szCs w:val="24"/>
          <w:lang w:eastAsia="ru-RU"/>
        </w:rPr>
        <w:t> </w:t>
      </w:r>
    </w:p>
    <w:p w:rsidR="006945F4" w:rsidRDefault="006945F4" w:rsidP="006945F4">
      <w:pPr>
        <w:spacing w:before="100" w:beforeAutospacing="1" w:after="119"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w:t>
      </w:r>
    </w:p>
    <w:p w:rsidR="006945F4" w:rsidRDefault="006945F4" w:rsidP="006945F4">
      <w:pPr>
        <w:spacing w:before="100" w:beforeAutospacing="1" w:after="119" w:line="240" w:lineRule="auto"/>
        <w:rPr>
          <w:rFonts w:ascii="Times New Roman" w:eastAsia="Times New Roman" w:hAnsi="Times New Roman" w:cs="Times New Roman"/>
          <w:b/>
          <w:bCs/>
          <w:sz w:val="24"/>
          <w:szCs w:val="24"/>
          <w:lang w:eastAsia="ru-RU"/>
        </w:rPr>
      </w:pPr>
    </w:p>
    <w:p w:rsidR="006945F4" w:rsidRDefault="006945F4" w:rsidP="006945F4">
      <w:pPr>
        <w:spacing w:before="100" w:beforeAutospacing="1" w:after="119" w:line="240" w:lineRule="auto"/>
        <w:rPr>
          <w:rFonts w:ascii="Times New Roman" w:eastAsia="Times New Roman" w:hAnsi="Times New Roman" w:cs="Times New Roman"/>
          <w:b/>
          <w:bCs/>
          <w:sz w:val="24"/>
          <w:szCs w:val="24"/>
          <w:lang w:eastAsia="ru-RU"/>
        </w:rPr>
      </w:pPr>
    </w:p>
    <w:p w:rsidR="006945F4" w:rsidRDefault="006945F4" w:rsidP="006945F4">
      <w:pPr>
        <w:spacing w:before="100" w:beforeAutospacing="1" w:after="119" w:line="240" w:lineRule="auto"/>
        <w:rPr>
          <w:rFonts w:ascii="Times New Roman" w:eastAsia="Times New Roman" w:hAnsi="Times New Roman" w:cs="Times New Roman"/>
          <w:b/>
          <w:bCs/>
          <w:sz w:val="24"/>
          <w:szCs w:val="24"/>
          <w:lang w:eastAsia="ru-RU"/>
        </w:rPr>
      </w:pPr>
    </w:p>
    <w:p w:rsidR="006945F4" w:rsidRDefault="006945F4" w:rsidP="006945F4">
      <w:pPr>
        <w:spacing w:before="100" w:beforeAutospacing="1" w:after="119" w:line="240" w:lineRule="auto"/>
        <w:rPr>
          <w:rFonts w:ascii="Times New Roman" w:eastAsia="Times New Roman" w:hAnsi="Times New Roman" w:cs="Times New Roman"/>
          <w:b/>
          <w:bCs/>
          <w:sz w:val="24"/>
          <w:szCs w:val="24"/>
          <w:lang w:eastAsia="ru-RU"/>
        </w:rPr>
      </w:pPr>
    </w:p>
    <w:p w:rsidR="006945F4" w:rsidRDefault="006945F4" w:rsidP="006945F4">
      <w:pPr>
        <w:spacing w:before="100" w:beforeAutospacing="1" w:after="119" w:line="240" w:lineRule="auto"/>
        <w:rPr>
          <w:rFonts w:ascii="Times New Roman" w:eastAsia="Times New Roman" w:hAnsi="Times New Roman" w:cs="Times New Roman"/>
          <w:b/>
          <w:bCs/>
          <w:sz w:val="24"/>
          <w:szCs w:val="24"/>
          <w:lang w:eastAsia="ru-RU"/>
        </w:rPr>
      </w:pPr>
    </w:p>
    <w:p w:rsidR="006945F4" w:rsidRDefault="006945F4" w:rsidP="006945F4">
      <w:pPr>
        <w:spacing w:before="100" w:beforeAutospacing="1" w:after="119" w:line="240" w:lineRule="auto"/>
        <w:rPr>
          <w:rFonts w:ascii="Times New Roman" w:eastAsia="Times New Roman" w:hAnsi="Times New Roman" w:cs="Times New Roman"/>
          <w:b/>
          <w:bCs/>
          <w:sz w:val="24"/>
          <w:szCs w:val="24"/>
          <w:lang w:eastAsia="ru-RU"/>
        </w:rPr>
      </w:pPr>
    </w:p>
    <w:p w:rsidR="006945F4" w:rsidRDefault="006945F4" w:rsidP="006945F4">
      <w:pPr>
        <w:spacing w:before="100" w:beforeAutospacing="1" w:after="119"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sz w:val="24"/>
          <w:szCs w:val="24"/>
          <w:lang w:eastAsia="ru-RU"/>
        </w:rPr>
        <w:t>Задачи:</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Осуществление ранней диагностики, определение путей профилактики и координации психических нарушений.</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Подбор, систематизация и совершенствование приемов и методов работы дефектолога в соответствии с программным содержанием.</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Коррекция и развитие всех психических процессов с учетом возможностей школьника.</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Принципы:</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Принцип системности опирается на представление о психическом развитии как о сложной функциональной системе, структурной компоненты, которой находятся в тесном взаимодействии. Системность и комплексность коррекционной работы реализуются в учебном процессе благодаря системе повторения усвоенных навыков, опоры на уже имеющиеся знания и умения, что обеспечивает поступательное психическое развитие.</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Принцип развития предполагает выделение в процессе коррекционной работы тех задач, которые находятся в зоне ближайшего развития ребенка.</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Принцип комплексности предполагает, что устранение психических нарушений должно носить медико-психолого-педагогический характер, т.е. опираться на взаимосвязь всех специалистов ОУ. Программа предусматривает полное взаимодействие и преемственность действий всех специалистов ОУ и родителей школьников. Комплексный подход обеспечивает более высокие темпы динамики общего и психического развития детей.</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Принцип доступности предполагает построение обучения младших школьников на уровне их реальных познавательных возможностей. Конкретность и доступность обеспечиваются подбором коррекционно-развивающих пособий в соответствии с санитарно-гигиеническими и возрастными нормами.</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Принцип последовательности и концентричности усвоения знаний предполагает такой подбор материала, когда между составными частями его существует логическая связь, последующие задания опираются на предыдущие. Такое построение программного содержания позволяет обеспечить высокое качество образования. Коррекционная работа должна строится так, чтобы способствовать развитию высших психических функций: внимания, памяти, восприятия, мышления.</w:t>
      </w:r>
    </w:p>
    <w:p w:rsidR="006945F4" w:rsidRDefault="006945F4" w:rsidP="006945F4">
      <w:pPr>
        <w:shd w:val="clear" w:color="auto" w:fill="FFFFFF"/>
        <w:spacing w:before="100" w:beforeAutospacing="1" w:after="0" w:line="240" w:lineRule="auto"/>
        <w:rPr>
          <w:rFonts w:ascii="Times New Roman" w:eastAsia="Times New Roman" w:hAnsi="Times New Roman" w:cs="Times New Roman"/>
          <w:b/>
          <w:bCs/>
          <w:color w:val="333333"/>
          <w:sz w:val="24"/>
          <w:szCs w:val="24"/>
          <w:lang w:eastAsia="ru-RU"/>
        </w:rPr>
      </w:pPr>
    </w:p>
    <w:p w:rsidR="006945F4" w:rsidRDefault="006945F4" w:rsidP="006945F4">
      <w:pPr>
        <w:shd w:val="clear" w:color="auto" w:fill="FFFFFF"/>
        <w:spacing w:before="100" w:beforeAutospacing="1" w:after="0" w:line="240" w:lineRule="auto"/>
        <w:rPr>
          <w:rFonts w:ascii="Times New Roman" w:eastAsia="Times New Roman" w:hAnsi="Times New Roman" w:cs="Times New Roman"/>
          <w:b/>
          <w:bCs/>
          <w:color w:val="333333"/>
          <w:sz w:val="24"/>
          <w:szCs w:val="24"/>
          <w:lang w:eastAsia="ru-RU"/>
        </w:rPr>
      </w:pPr>
    </w:p>
    <w:p w:rsidR="006945F4" w:rsidRDefault="006945F4" w:rsidP="006945F4">
      <w:pPr>
        <w:shd w:val="clear" w:color="auto" w:fill="FFFFFF"/>
        <w:spacing w:before="100" w:beforeAutospacing="1" w:after="0" w:line="240" w:lineRule="auto"/>
        <w:rPr>
          <w:rFonts w:ascii="Times New Roman" w:eastAsia="Times New Roman" w:hAnsi="Times New Roman" w:cs="Times New Roman"/>
          <w:b/>
          <w:bCs/>
          <w:color w:val="333333"/>
          <w:sz w:val="24"/>
          <w:szCs w:val="24"/>
          <w:lang w:eastAsia="ru-RU"/>
        </w:rPr>
      </w:pPr>
    </w:p>
    <w:p w:rsidR="006945F4" w:rsidRDefault="006945F4" w:rsidP="006945F4">
      <w:pPr>
        <w:shd w:val="clear" w:color="auto" w:fill="FFFFFF"/>
        <w:spacing w:before="100" w:beforeAutospacing="1" w:after="0" w:line="240" w:lineRule="auto"/>
        <w:rPr>
          <w:rFonts w:ascii="Times New Roman" w:eastAsia="Times New Roman" w:hAnsi="Times New Roman" w:cs="Times New Roman"/>
          <w:b/>
          <w:bCs/>
          <w:color w:val="333333"/>
          <w:sz w:val="24"/>
          <w:szCs w:val="24"/>
          <w:lang w:eastAsia="ru-RU"/>
        </w:rPr>
      </w:pPr>
    </w:p>
    <w:p w:rsidR="006945F4" w:rsidRDefault="006945F4" w:rsidP="006945F4">
      <w:pPr>
        <w:shd w:val="clear" w:color="auto" w:fill="FFFFFF"/>
        <w:spacing w:before="100" w:beforeAutospacing="1" w:after="0" w:line="240" w:lineRule="auto"/>
        <w:rPr>
          <w:rFonts w:ascii="Times New Roman" w:eastAsia="Times New Roman" w:hAnsi="Times New Roman" w:cs="Times New Roman"/>
          <w:b/>
          <w:bCs/>
          <w:color w:val="333333"/>
          <w:sz w:val="24"/>
          <w:szCs w:val="24"/>
          <w:lang w:eastAsia="ru-RU"/>
        </w:rPr>
      </w:pPr>
    </w:p>
    <w:p w:rsidR="006945F4" w:rsidRDefault="006945F4" w:rsidP="006945F4">
      <w:pPr>
        <w:shd w:val="clear" w:color="auto" w:fill="FFFFFF"/>
        <w:spacing w:before="100" w:beforeAutospacing="1" w:after="0" w:line="240" w:lineRule="auto"/>
        <w:rPr>
          <w:rFonts w:ascii="Times New Roman" w:eastAsia="Times New Roman" w:hAnsi="Times New Roman" w:cs="Times New Roman"/>
          <w:b/>
          <w:bCs/>
          <w:color w:val="333333"/>
          <w:sz w:val="24"/>
          <w:szCs w:val="24"/>
          <w:lang w:eastAsia="ru-RU"/>
        </w:rPr>
      </w:pPr>
    </w:p>
    <w:p w:rsidR="006945F4" w:rsidRDefault="006945F4" w:rsidP="006945F4">
      <w:pPr>
        <w:shd w:val="clear" w:color="auto" w:fill="FFFFFF"/>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333333"/>
          <w:sz w:val="24"/>
          <w:szCs w:val="24"/>
          <w:lang w:eastAsia="ru-RU"/>
        </w:rPr>
        <w:lastRenderedPageBreak/>
        <w:t>Планируемые результаты.</w:t>
      </w:r>
    </w:p>
    <w:p w:rsidR="006945F4" w:rsidRDefault="006945F4" w:rsidP="006945F4">
      <w:pPr>
        <w:shd w:val="clear" w:color="auto" w:fill="FFFFFF"/>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Сформированность различных видов памяти, внимания, наблюдательности, воображения, логического мышления;</w:t>
      </w:r>
    </w:p>
    <w:p w:rsidR="006945F4" w:rsidRDefault="006945F4" w:rsidP="006945F4">
      <w:pPr>
        <w:shd w:val="clear" w:color="auto" w:fill="FFFFFF"/>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Сформировать элементарные математические представления, обще учебные умения и навыки (умение самостоятельно работать с книгой в заданном темпе, умение контролировать, сверять работу с образцом);</w:t>
      </w:r>
    </w:p>
    <w:p w:rsidR="006945F4" w:rsidRDefault="006945F4" w:rsidP="006945F4">
      <w:pPr>
        <w:shd w:val="clear" w:color="auto" w:fill="FFFFFF"/>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сформированность умений анализировать, сравнивать, синтезировать, обобщать, выделять главное, доказывать и опровергать;</w:t>
      </w:r>
    </w:p>
    <w:p w:rsidR="006945F4" w:rsidRDefault="006945F4" w:rsidP="006945F4">
      <w:pPr>
        <w:shd w:val="clear" w:color="auto" w:fill="FFFFFF"/>
        <w:spacing w:before="100" w:beforeAutospacing="1"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развитый глазомер, красивый каллиграфический почерк.</w:t>
      </w:r>
    </w:p>
    <w:p w:rsidR="006945F4" w:rsidRDefault="006945F4" w:rsidP="006945F4">
      <w:pPr>
        <w:shd w:val="clear" w:color="auto" w:fill="FFFFFF"/>
        <w:spacing w:before="100" w:beforeAutospacing="1" w:after="0" w:line="240" w:lineRule="auto"/>
        <w:rPr>
          <w:rFonts w:ascii="Times New Roman" w:eastAsia="Times New Roman" w:hAnsi="Times New Roman" w:cs="Times New Roman"/>
          <w:sz w:val="24"/>
          <w:szCs w:val="24"/>
          <w:lang w:eastAsia="ru-RU"/>
        </w:rPr>
      </w:pPr>
    </w:p>
    <w:p w:rsidR="006945F4" w:rsidRDefault="006945F4" w:rsidP="006945F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Содержание учебных тем.</w:t>
      </w:r>
    </w:p>
    <w:p w:rsidR="006945F4" w:rsidRDefault="006945F4" w:rsidP="006945F4">
      <w:pPr>
        <w:autoSpaceDE w:val="0"/>
        <w:autoSpaceDN w:val="0"/>
        <w:adjustRightInd w:val="0"/>
        <w:spacing w:after="0" w:line="240" w:lineRule="auto"/>
        <w:rPr>
          <w:rFonts w:ascii="Times New Roman" w:hAnsi="Times New Roman" w:cs="Times New Roman"/>
          <w:b/>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sz w:val="24"/>
          <w:szCs w:val="24"/>
        </w:rPr>
        <w:t>класс</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Интеллектуальное развитие. Переход от наглядно-действенного мышления к наглядно-</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образному с обобщением на наглядном уровне. Развитие способности анализировать простые</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закономерности. Умение выделять в явлении разные особенности, вычленять в предмете разные</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свойства и качества. Упражнения на простейший анализ с практическим и мысленным</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расчленением объекта на составные элементы; сравнение предметов с указанием их сходства и</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различия по заданным признакам: цвету, размеру, форме, количеству, функциям и т.д.; различные</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виды задач на группировку: “Исключи лишнее”, “Сходство и различие”, “Продолжи</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закономерность”; аналитические задачи 1-го типа с прямым утверждением.</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Развитие внимания. Развитие навыков сосредоточения и устойчивости внимания.</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Упражнения на поиски ходов в простых лабиринтах; “Графический диктант” с выявлением</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закономерностей (по визуальному образцу); составление простых узоров из карточек по образцу</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(“Мозаика”); знакомство с игрой “Муха” — 1-й уровень (с указкой у доски); игры: “Внимательный</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художник”, “Точки”, “И мы...”, “Запутанные дорожки”.</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Развитие восприятия и воображения. Развитие пространственной ориентировки,</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восприятия глубины и объема, выделение фигуры из фона. Формирование элементов</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конструктивных навыков и воображения. Упражнения на развитие пространственной координации</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(понятия — слева, справа, перед, за и т.п.): “Графический диктант”, наложенные рисунки,</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составление мозаики из 4 элементов с зарисовыванием в тетрадь, нахождение заданной фигуры из двух или более изображений. Игры на перевоплощение.</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Развитие памяти. Развитие объема и устойчивости визуальной памяти. Упражнения на</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запоминание различных предметов (5-6 предметов без учета месторасположения), игры</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“Внимательный художник”, “Найди отличия”. Развитие речи. Формирование активного</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словаря,навыков обучения чтению и письму,активизация моторно-двигательной артикуляции.</w:t>
      </w:r>
    </w:p>
    <w:p w:rsidR="006945F4" w:rsidRDefault="006945F4" w:rsidP="006945F4">
      <w:pPr>
        <w:rPr>
          <w:rFonts w:ascii="Times New Roman" w:hAnsi="Times New Roman" w:cs="Times New Roman"/>
          <w:sz w:val="24"/>
          <w:szCs w:val="24"/>
        </w:rPr>
      </w:pPr>
      <w:r>
        <w:rPr>
          <w:rFonts w:ascii="Times New Roman" w:hAnsi="Times New Roman" w:cs="Times New Roman"/>
          <w:sz w:val="24"/>
          <w:szCs w:val="24"/>
        </w:rPr>
        <w:t>Чтение сказок,упражнения для формирования правильного произношения звуков,слогов,сл</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начале каждого занятия в организационный момент включаются специальные корригирующие упражнения, предполагающие развитие высших психических функций ребенка: восприятие; различных видов памяти и ее процессов (запоминания, узнавания, воспроизведения); внимания; мышления. Эти упражнения помогают детям сразу включиться в активную познавательную деятельность и создают положительную мотивационную установку. У детей с интеллектуальной недостаточностью отмечаются нарушения речевого развития, в связи с этим уделяется особое внимание речи педагога, которая является образцом для учащихся: необходимость четкого произношения, правильность ударения, яркость, выразительность, замедленность темпа, так как это углубляет понимание, расширяет словарный запас, способствует развитию связной речи у учащихся коррекционной школы.</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Устное изложение материала сочетается с наглядными и практическими упражнениями, так как зрительные образы изучаемого материала быстрее формируются в памяти, чем создаваемые только на основе речевого сообщения; также используются ИКТ.</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Одним из главных условий достижения положительного результата является опора на чувственное познание ребенка, на его личный опыт.</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Использование развивающих игр и упражнений оказывает благотворное влияние на развитие не только познавательной деятельности, но также носит личностно-ориентированную направленность, которая помогает в дальнейшем адаптироваться в социуме.</w:t>
      </w:r>
    </w:p>
    <w:p w:rsidR="006945F4" w:rsidRDefault="006945F4" w:rsidP="006945F4">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Сделана подборка игр и заданий на развитие когнитивных процессов (памяти, внимания, мышления, речи, пространственной ориентировки, знакомство с окружающим миром, мелкой моторики рук). Варианты игр позволяют учитывать индивидуальные возможности и особенности обучающегося, направляя процесс обучения в ту сторону, которая требует большей коррекции.</w:t>
      </w:r>
    </w:p>
    <w:p w:rsidR="006945F4" w:rsidRDefault="006945F4" w:rsidP="006945F4">
      <w:pPr>
        <w:shd w:val="clear" w:color="auto" w:fill="FFFFFF"/>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Занятия проводятся 2 раз в неделю по расписанию. Форма занятий индивидуальная — 20 минут.</w:t>
      </w:r>
      <w:r>
        <w:rPr>
          <w:rFonts w:ascii="Times New Roman" w:eastAsia="Times New Roman" w:hAnsi="Times New Roman" w:cs="Times New Roman"/>
          <w:bCs/>
          <w:sz w:val="24"/>
          <w:szCs w:val="24"/>
          <w:lang w:eastAsia="ru-RU"/>
        </w:rPr>
        <w:t> </w:t>
      </w:r>
    </w:p>
    <w:p w:rsidR="006945F4" w:rsidRDefault="006945F4" w:rsidP="006945F4">
      <w:pPr>
        <w:spacing w:before="100" w:beforeAutospacing="1" w:after="119" w:line="240" w:lineRule="auto"/>
        <w:jc w:val="center"/>
        <w:rPr>
          <w:rFonts w:ascii="Times New Roman" w:eastAsia="Times New Roman" w:hAnsi="Times New Roman" w:cs="Times New Roman"/>
          <w:b/>
          <w:sz w:val="28"/>
          <w:szCs w:val="28"/>
          <w:lang w:eastAsia="ru-RU"/>
        </w:rPr>
      </w:pPr>
    </w:p>
    <w:p w:rsidR="006945F4" w:rsidRDefault="006945F4" w:rsidP="006945F4">
      <w:pPr>
        <w:spacing w:before="100" w:beforeAutospacing="1" w:after="119" w:line="240" w:lineRule="auto"/>
        <w:jc w:val="center"/>
        <w:rPr>
          <w:rFonts w:ascii="Times New Roman" w:eastAsia="Times New Roman" w:hAnsi="Times New Roman" w:cs="Times New Roman"/>
          <w:b/>
          <w:sz w:val="28"/>
          <w:szCs w:val="28"/>
          <w:lang w:eastAsia="ru-RU"/>
        </w:rPr>
      </w:pPr>
    </w:p>
    <w:p w:rsidR="006945F4" w:rsidRDefault="006945F4" w:rsidP="006945F4">
      <w:pPr>
        <w:spacing w:before="100" w:beforeAutospacing="1" w:after="119" w:line="240" w:lineRule="auto"/>
        <w:jc w:val="center"/>
        <w:rPr>
          <w:rFonts w:ascii="Times New Roman" w:eastAsia="Times New Roman" w:hAnsi="Times New Roman" w:cs="Times New Roman"/>
          <w:b/>
          <w:sz w:val="28"/>
          <w:szCs w:val="28"/>
          <w:lang w:eastAsia="ru-RU"/>
        </w:rPr>
      </w:pPr>
    </w:p>
    <w:p w:rsidR="006945F4" w:rsidRDefault="006945F4" w:rsidP="006945F4">
      <w:pPr>
        <w:spacing w:before="100" w:beforeAutospacing="1" w:after="119" w:line="240" w:lineRule="auto"/>
        <w:jc w:val="center"/>
        <w:rPr>
          <w:rFonts w:ascii="Times New Roman" w:eastAsia="Times New Roman" w:hAnsi="Times New Roman" w:cs="Times New Roman"/>
          <w:b/>
          <w:sz w:val="28"/>
          <w:szCs w:val="28"/>
          <w:lang w:eastAsia="ru-RU"/>
        </w:rPr>
      </w:pPr>
    </w:p>
    <w:p w:rsidR="006945F4" w:rsidRDefault="006945F4" w:rsidP="006945F4">
      <w:pPr>
        <w:spacing w:before="100" w:beforeAutospacing="1" w:after="119" w:line="240" w:lineRule="auto"/>
        <w:jc w:val="center"/>
        <w:rPr>
          <w:rFonts w:ascii="Times New Roman" w:eastAsia="Times New Roman" w:hAnsi="Times New Roman" w:cs="Times New Roman"/>
          <w:b/>
          <w:sz w:val="28"/>
          <w:szCs w:val="28"/>
          <w:lang w:eastAsia="ru-RU"/>
        </w:rPr>
      </w:pPr>
    </w:p>
    <w:p w:rsidR="006945F4" w:rsidRDefault="006945F4" w:rsidP="006945F4">
      <w:pPr>
        <w:spacing w:before="100" w:beforeAutospacing="1" w:after="119" w:line="240" w:lineRule="auto"/>
        <w:rPr>
          <w:rFonts w:ascii="Times New Roman" w:eastAsia="Times New Roman" w:hAnsi="Times New Roman" w:cs="Times New Roman"/>
          <w:b/>
          <w:sz w:val="28"/>
          <w:szCs w:val="28"/>
          <w:lang w:eastAsia="ru-RU"/>
        </w:rPr>
      </w:pPr>
    </w:p>
    <w:p w:rsidR="006945F4" w:rsidRDefault="006945F4" w:rsidP="006945F4">
      <w:pPr>
        <w:spacing w:before="100" w:beforeAutospacing="1" w:after="119"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тематическое планирование</w:t>
      </w:r>
    </w:p>
    <w:p w:rsidR="006945F4" w:rsidRDefault="006945F4" w:rsidP="006945F4">
      <w:pPr>
        <w:spacing w:before="100" w:beforeAutospacing="1" w:after="119"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 </w:t>
      </w:r>
    </w:p>
    <w:tbl>
      <w:tblPr>
        <w:tblW w:w="9360" w:type="dxa"/>
        <w:tblCellSpacing w:w="0" w:type="dxa"/>
        <w:tblBorders>
          <w:top w:val="outset" w:sz="6" w:space="0" w:color="0084D1"/>
          <w:left w:val="outset" w:sz="6" w:space="0" w:color="0084D1"/>
          <w:bottom w:val="outset" w:sz="6" w:space="0" w:color="0084D1"/>
          <w:right w:val="outset" w:sz="6" w:space="0" w:color="0084D1"/>
        </w:tblBorders>
        <w:tblCellMar>
          <w:top w:w="30" w:type="dxa"/>
          <w:left w:w="30" w:type="dxa"/>
          <w:bottom w:w="30" w:type="dxa"/>
          <w:right w:w="30" w:type="dxa"/>
        </w:tblCellMar>
        <w:tblLook w:val="04A0"/>
      </w:tblPr>
      <w:tblGrid>
        <w:gridCol w:w="511"/>
        <w:gridCol w:w="151"/>
        <w:gridCol w:w="1477"/>
        <w:gridCol w:w="151"/>
        <w:gridCol w:w="2261"/>
        <w:gridCol w:w="2201"/>
        <w:gridCol w:w="151"/>
        <w:gridCol w:w="2457"/>
      </w:tblGrid>
      <w:tr w:rsidR="006945F4" w:rsidTr="008E7380">
        <w:trPr>
          <w:tblCellSpacing w:w="0" w:type="dxa"/>
        </w:trPr>
        <w:tc>
          <w:tcPr>
            <w:tcW w:w="662" w:type="dxa"/>
            <w:gridSpan w:val="2"/>
            <w:tcBorders>
              <w:top w:val="outset" w:sz="6" w:space="0" w:color="0084D1"/>
              <w:left w:val="outset" w:sz="6" w:space="0" w:color="auto"/>
              <w:bottom w:val="outset" w:sz="6" w:space="0" w:color="0084D1"/>
              <w:right w:val="outset" w:sz="6" w:space="0" w:color="0084D1"/>
            </w:tcBorders>
            <w:hideMark/>
          </w:tcPr>
          <w:p w:rsidR="006945F4" w:rsidRDefault="006945F4" w:rsidP="008E7380">
            <w:pPr>
              <w:spacing w:before="100" w:beforeAutospacing="1" w:after="119"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Тема</w:t>
            </w:r>
          </w:p>
          <w:p w:rsidR="006945F4" w:rsidRDefault="006945F4" w:rsidP="008E7380">
            <w:pPr>
              <w:spacing w:before="100" w:beforeAutospacing="1" w:after="119"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w:t>
            </w:r>
          </w:p>
        </w:tc>
        <w:tc>
          <w:tcPr>
            <w:tcW w:w="226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Окружающий мир</w:t>
            </w:r>
          </w:p>
        </w:tc>
        <w:tc>
          <w:tcPr>
            <w:tcW w:w="220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Коррекция высших психических функций (внимание, память, мышление)</w:t>
            </w:r>
          </w:p>
        </w:tc>
        <w:tc>
          <w:tcPr>
            <w:tcW w:w="260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Пространственная ориентировка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Мелкая моторика, графо-моторная координация</w:t>
            </w:r>
          </w:p>
        </w:tc>
      </w:tr>
      <w:tr w:rsidR="006945F4" w:rsidTr="008E7380">
        <w:trPr>
          <w:tblCellSpacing w:w="0" w:type="dxa"/>
        </w:trPr>
        <w:tc>
          <w:tcPr>
            <w:tcW w:w="9360" w:type="dxa"/>
            <w:gridSpan w:val="8"/>
            <w:tcBorders>
              <w:top w:val="outset" w:sz="6" w:space="0" w:color="auto"/>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Диагностическое обследование</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Осень. Признаки осени</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об осени, признаках осени.</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изменилось» [1]</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-«Назовем одним словом» [7]</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«Найди и вычеркни» [34]</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Ориентировка в схеме собственного тела (по вертикали)</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Овощи</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детей об овощах (форма, цвет, размер, вкус)</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«Чудесный мешочек»</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Игра на внимание [65]</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«Разложи и расскажи» [20]</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Составление целого из частей</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Штриховка</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Фрукты</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детей о фруктах (форма, цвет, размер, вкус)</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«Чудесный мешочек»</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Игра «Поймай звук»</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(произношение слов со звуками «а, у, о»)</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расположение «фруктов» на парте (вверху-внизу, справа-слева, посередине)</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Наша школа</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Закрепить знания о зданиях школы, названиях и назначениях кабинетов в школе.</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«Чего не стало» [22]</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«Назовем одним словом»[7]</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«Разложи и расскажи» [20]</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-Расположение квадрата, круга, треугольника на парте</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Обводка и штриховка геометрических фигур</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after="0"/>
              <w:rPr>
                <w:rFonts w:eastAsiaTheme="minorEastAsia" w:cs="Times New Roman"/>
                <w:lang w:eastAsia="ru-RU"/>
              </w:rPr>
            </w:pP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after="0"/>
              <w:rPr>
                <w:rFonts w:eastAsiaTheme="minorEastAsia" w:cs="Times New Roman"/>
                <w:lang w:eastAsia="ru-RU"/>
              </w:rPr>
            </w:pP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after="0"/>
              <w:rPr>
                <w:rFonts w:eastAsiaTheme="minorEastAsia" w:cs="Times New Roman"/>
                <w:lang w:eastAsia="ru-RU"/>
              </w:rPr>
            </w:pP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after="0"/>
              <w:rPr>
                <w:rFonts w:eastAsiaTheme="minorEastAsia" w:cs="Times New Roman"/>
                <w:lang w:eastAsia="ru-RU"/>
              </w:rPr>
            </w:pP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after="0"/>
              <w:rPr>
                <w:rFonts w:eastAsiaTheme="minorEastAsia" w:cs="Times New Roman"/>
                <w:lang w:eastAsia="ru-RU"/>
              </w:rPr>
            </w:pP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Домашние животные</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Формировать представления о домашних животных, их внешнем виде, </w:t>
            </w:r>
            <w:r>
              <w:rPr>
                <w:rFonts w:ascii="Times New Roman" w:eastAsia="Times New Roman" w:hAnsi="Times New Roman" w:cs="Times New Roman"/>
                <w:sz w:val="24"/>
                <w:szCs w:val="24"/>
                <w:lang w:eastAsia="ru-RU"/>
              </w:rPr>
              <w:lastRenderedPageBreak/>
              <w:t>питании, месте обитания и их детенышах.</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-Развитие зрительного внимания и концентрации д/и </w:t>
            </w:r>
            <w:r>
              <w:rPr>
                <w:rFonts w:ascii="Times New Roman" w:eastAsia="Times New Roman" w:hAnsi="Times New Roman" w:cs="Times New Roman"/>
                <w:sz w:val="24"/>
                <w:szCs w:val="24"/>
                <w:lang w:eastAsia="ru-RU"/>
              </w:rPr>
              <w:lastRenderedPageBreak/>
              <w:t>«Найди отличия» [15]</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 «Нелепицы» [5]</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 «Парочки» [33]</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-«Кто как голос подает» (разв. слух. вним. СD)</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-Закрепление </w:t>
            </w:r>
            <w:r>
              <w:rPr>
                <w:rFonts w:ascii="Times New Roman" w:eastAsia="Times New Roman" w:hAnsi="Times New Roman" w:cs="Times New Roman"/>
                <w:sz w:val="24"/>
                <w:szCs w:val="24"/>
                <w:lang w:eastAsia="ru-RU"/>
              </w:rPr>
              <w:lastRenderedPageBreak/>
              <w:t>представлений «правая-левая рука»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 «Правый глаз» усвоение понятий справа-слева. [39]</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Дикие животные</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 диких животных, их внешнем виде, питании, месте обитания и их детенышах.</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Выкладывание цветных полосок по образцу</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«Хлопни, если услышишь…» [35]</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упр. «Где чей домик» [14]</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 «Обезьянка» усвоение понятий справа-слева. [8]</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целого из частей</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 Мебель.</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 видах домов, назначении комнат и предметах мебели.</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заданного действия по звуковому сигналу</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 «Запомни и скажи правильно» [36]</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Упр. «Раскрась вторую половину» [16]</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 «Кого загадали» [9]</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«Продолжи ряд» (ритмический рисунок)</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Посуда</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 посуде, частях посуды, видах посуды.</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«Учимся правильно говорить»</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 «Парочки» [33]</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«Лото» (подбор по геом. форме, цвету)</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 «Перечисли все, что находится справа от тебя»</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 «Кого загадали» усвоение понятий вперед-назад, справа-слева. [9]</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Одежда.</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 видах одежды, выбирать одежду в соответствии</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 временем года.</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зрительного гнозиса «Нахождение и узнавание букв»</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«Кто лишний и почему»</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«Перечисли все, что находится слева от тебя»</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Обводка фигур и</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расположение их на листе справа от центра.</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Обувь.</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об обуви, познакомить с отдельными деталями обуви.</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изменилось» Вариант-2 [1]</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-«Цепочка действий» [3]</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-Разложи одежду и обувь справа и слева от себя</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Зима. Признаки зимы.</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 зиме, отличительных признаках зимы.</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«Запомни и воспроизведи» Вариант-1 [2]</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-«Хлопни, если услышишь…»[40]</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целого из частей</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-«Перечисли все, что ты видишь слева от себя»</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Жизнь животных зимой</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 жизни животных зимой</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 «Чего не стало»</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 «Топ-Хлоп» [19]</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Пальчиковая гимнастика</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 «На параде» [11]</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Игры и забавы детей зимой.</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 зимних явлениях в природе, о зимних играх и забавах детей.</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-«Парочки» [33]</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«Где, чей домик» [40]</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Пальчиковые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параде» [11]</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Продолжи рисунок</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Транспорт. Наземный</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 наземном транспорте.</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изменилось» [1]</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«Загадки»</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Пальчиковые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«Раскрась вторую половинку» [16]</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Семья.</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знания о себе и своей семье (имя, фамилия, возраст, домашний адрес, состав семьи).</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«Простые аналогии» [43]</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«Порисуем» [41]</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Пальчиковые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«Ориентировка в пространстве» [42]</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Найди по схеме»</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18</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Весна. Признаки весны</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 весне, о приметах весны (капель, снег рыхлый, ярче светит солнце, звонче поют птицы).</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изменилось» [1]</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«Загадки»</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Пальчиковые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«Ориентировка в пространстве»</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Труд людей весной.</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представлений о видах труда людей весной</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«Загадки»</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«Парочки» [33]</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Пальчиковые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Игра « Вправо, влево прокати, только мяч не упусти» [57]</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Времена года (обобщение).</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знаний о временах года, их признаках и последовательности</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-«Парочки» [33]</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«Задачи на составление заданной фигуры из определенного количества палочек» [48]</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Пальчиковые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Игра «Мячик прыгает по мне – по груди и по спине» [58]</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628"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c>
          <w:tcPr>
            <w:tcW w:w="241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Систематизировать и обобщить знания детей по всему пройденному материалу.</w:t>
            </w:r>
          </w:p>
        </w:tc>
        <w:tc>
          <w:tcPr>
            <w:tcW w:w="2352" w:type="dxa"/>
            <w:gridSpan w:val="2"/>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«Парочки» [33]</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«Где, чей домик» [40]</w:t>
            </w:r>
          </w:p>
        </w:tc>
        <w:tc>
          <w:tcPr>
            <w:tcW w:w="2457" w:type="dxa"/>
            <w:tcBorders>
              <w:top w:val="outset" w:sz="6" w:space="0" w:color="0084D1"/>
              <w:left w:val="outset" w:sz="6" w:space="0" w:color="0084D1"/>
              <w:bottom w:val="outset" w:sz="6" w:space="0" w:color="0084D1"/>
              <w:right w:val="outset" w:sz="6" w:space="0" w:color="0084D1"/>
            </w:tcBorders>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Пальчиковые игры</w:t>
            </w:r>
          </w:p>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Игра «Справа, слева я стучу – перепутать не хочу!» [59]</w:t>
            </w:r>
          </w:p>
        </w:tc>
      </w:tr>
      <w:tr w:rsidR="006945F4" w:rsidTr="008E7380">
        <w:trPr>
          <w:tblCellSpacing w:w="0" w:type="dxa"/>
        </w:trPr>
        <w:tc>
          <w:tcPr>
            <w:tcW w:w="511" w:type="dxa"/>
            <w:tcBorders>
              <w:top w:val="outset" w:sz="6" w:space="0" w:color="0084D1"/>
              <w:left w:val="outset" w:sz="6" w:space="0" w:color="0084D1"/>
              <w:bottom w:val="outset" w:sz="6" w:space="0" w:color="0084D1"/>
              <w:right w:val="outset" w:sz="6" w:space="0" w:color="0084D1"/>
            </w:tcBorders>
            <w:vAlign w:val="center"/>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51" w:type="dxa"/>
            <w:tcBorders>
              <w:top w:val="outset" w:sz="6" w:space="0" w:color="0084D1"/>
              <w:left w:val="outset" w:sz="6" w:space="0" w:color="0084D1"/>
              <w:bottom w:val="outset" w:sz="6" w:space="0" w:color="0084D1"/>
              <w:right w:val="outset" w:sz="6" w:space="0" w:color="0084D1"/>
            </w:tcBorders>
            <w:vAlign w:val="center"/>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477" w:type="dxa"/>
            <w:tcBorders>
              <w:top w:val="outset" w:sz="6" w:space="0" w:color="0084D1"/>
              <w:left w:val="outset" w:sz="6" w:space="0" w:color="0084D1"/>
              <w:bottom w:val="outset" w:sz="6" w:space="0" w:color="0084D1"/>
              <w:right w:val="outset" w:sz="6" w:space="0" w:color="0084D1"/>
            </w:tcBorders>
            <w:vAlign w:val="center"/>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51" w:type="dxa"/>
            <w:tcBorders>
              <w:top w:val="outset" w:sz="6" w:space="0" w:color="0084D1"/>
              <w:left w:val="outset" w:sz="6" w:space="0" w:color="0084D1"/>
              <w:bottom w:val="outset" w:sz="6" w:space="0" w:color="0084D1"/>
              <w:right w:val="outset" w:sz="6" w:space="0" w:color="0084D1"/>
            </w:tcBorders>
            <w:vAlign w:val="center"/>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261" w:type="dxa"/>
            <w:tcBorders>
              <w:top w:val="outset" w:sz="6" w:space="0" w:color="0084D1"/>
              <w:left w:val="outset" w:sz="6" w:space="0" w:color="0084D1"/>
              <w:bottom w:val="outset" w:sz="6" w:space="0" w:color="0084D1"/>
              <w:right w:val="outset" w:sz="6" w:space="0" w:color="0084D1"/>
            </w:tcBorders>
            <w:vAlign w:val="center"/>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201" w:type="dxa"/>
            <w:tcBorders>
              <w:top w:val="outset" w:sz="6" w:space="0" w:color="0084D1"/>
              <w:left w:val="outset" w:sz="6" w:space="0" w:color="0084D1"/>
              <w:bottom w:val="outset" w:sz="6" w:space="0" w:color="0084D1"/>
              <w:right w:val="outset" w:sz="6" w:space="0" w:color="0084D1"/>
            </w:tcBorders>
            <w:vAlign w:val="center"/>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51" w:type="dxa"/>
            <w:tcBorders>
              <w:top w:val="outset" w:sz="6" w:space="0" w:color="0084D1"/>
              <w:left w:val="outset" w:sz="6" w:space="0" w:color="0084D1"/>
              <w:bottom w:val="outset" w:sz="6" w:space="0" w:color="0084D1"/>
              <w:right w:val="outset" w:sz="6" w:space="0" w:color="0084D1"/>
            </w:tcBorders>
            <w:vAlign w:val="center"/>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457" w:type="dxa"/>
            <w:tcBorders>
              <w:top w:val="outset" w:sz="6" w:space="0" w:color="0084D1"/>
              <w:left w:val="outset" w:sz="6" w:space="0" w:color="0084D1"/>
              <w:bottom w:val="outset" w:sz="6" w:space="0" w:color="0084D1"/>
              <w:right w:val="outset" w:sz="6" w:space="0" w:color="0084D1"/>
            </w:tcBorders>
            <w:vAlign w:val="center"/>
            <w:hideMark/>
          </w:tcPr>
          <w:p w:rsidR="006945F4" w:rsidRDefault="006945F4" w:rsidP="008E7380">
            <w:pPr>
              <w:spacing w:before="100" w:beforeAutospacing="1" w:after="119"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bl>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sz w:val="24"/>
          <w:szCs w:val="24"/>
        </w:rPr>
      </w:pPr>
    </w:p>
    <w:p w:rsidR="006945F4" w:rsidRDefault="006945F4" w:rsidP="006945F4">
      <w:pPr>
        <w:autoSpaceDE w:val="0"/>
        <w:autoSpaceDN w:val="0"/>
        <w:adjustRightInd w:val="0"/>
        <w:spacing w:after="0" w:line="240" w:lineRule="auto"/>
        <w:rPr>
          <w:rFonts w:ascii="Times New Roman" w:hAnsi="Times New Roman" w:cs="Times New Roman"/>
          <w:b/>
          <w:sz w:val="24"/>
          <w:szCs w:val="24"/>
        </w:rPr>
      </w:pPr>
    </w:p>
    <w:p w:rsidR="006945F4" w:rsidRDefault="006945F4" w:rsidP="006945F4">
      <w:pPr>
        <w:autoSpaceDE w:val="0"/>
        <w:autoSpaceDN w:val="0"/>
        <w:adjustRightInd w:val="0"/>
        <w:spacing w:after="0" w:line="240" w:lineRule="auto"/>
        <w:rPr>
          <w:rFonts w:ascii="Times New Roman" w:hAnsi="Times New Roman" w:cs="Times New Roman"/>
          <w:b/>
          <w:sz w:val="24"/>
          <w:szCs w:val="24"/>
        </w:rPr>
      </w:pPr>
    </w:p>
    <w:p w:rsidR="006945F4" w:rsidRDefault="006945F4" w:rsidP="006945F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Список литературы</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1.Коррекционно-развивающее обучение и воспитание детей дошкольного возраста с</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нарушением интеллекта. Е.А. Екжанова, Е.А. Стребелева. – М.: Просвещение, 2003.</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Особый ребёнок в детском саду: Практические рекомендации по организации</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коррекционно-развивающей работы с детьми с множественными нарушениями в</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развитии. / Верещагина Н.В. - СПб.: ООО «ИЗДАТЕЛЬСТВО «ДЕТСТВО-ПРЕСС», 2009.</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Педагогическая коррекция и социальное развитие детей дошкольного возраста с</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ограниченными возможностями здоровья. – СПб.: ООО «ИЗДАТЕЛЬСТВО «ДЕТСТВО-</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ПРЕСС», 2010.</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Комплексное планирование для групп детей разноуровнего развития по программам М.</w:t>
      </w:r>
    </w:p>
    <w:p w:rsidR="006945F4" w:rsidRDefault="006945F4" w:rsidP="006945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 Васильевой, В. В. Гербовой, Т. С. Комаровой; Е. А. Екжановой, Е. А. Стребелевой; Т.</w:t>
      </w:r>
    </w:p>
    <w:p w:rsidR="006945F4" w:rsidRDefault="006945F4" w:rsidP="006945F4">
      <w:pPr>
        <w:spacing w:before="100" w:beforeAutospacing="1" w:after="24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Б. Филичевой, Г. В. Чиркиной / авт.-сост. Ж. И. Старовойтова [и др.]. – Волгоград:</w:t>
      </w:r>
    </w:p>
    <w:p w:rsidR="004462F6" w:rsidRDefault="004462F6"/>
    <w:sectPr w:rsidR="004462F6" w:rsidSect="004462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defaultTabStop w:val="708"/>
  <w:characterSpacingControl w:val="doNotCompress"/>
  <w:compat/>
  <w:rsids>
    <w:rsidRoot w:val="006945F4"/>
    <w:rsid w:val="004462F6"/>
    <w:rsid w:val="006945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5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45F4"/>
    <w:pPr>
      <w:spacing w:before="100" w:beforeAutospacing="1" w:after="119"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2270</Words>
  <Characters>12944</Characters>
  <Application>Microsoft Office Word</Application>
  <DocSecurity>0</DocSecurity>
  <Lines>107</Lines>
  <Paragraphs>30</Paragraphs>
  <ScaleCrop>false</ScaleCrop>
  <Company>Microsoft</Company>
  <LinksUpToDate>false</LinksUpToDate>
  <CharactersWithSpaces>15184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2019-08-20T13:51:00Z</dcterms:created>
  <dcterms:modified xsi:type="dcterms:W3CDTF">2019-08-20T13:52:00Z</dcterms:modified>
</cp:coreProperties>
</file>